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3AE4" w14:textId="3C95CB65" w:rsidR="00F3383F" w:rsidRPr="00087A1C" w:rsidRDefault="00F3383F" w:rsidP="00087A1C">
      <w:pPr>
        <w:pStyle w:val="Heading3"/>
        <w:jc w:val="center"/>
        <w:rPr>
          <w:b/>
          <w:bCs/>
          <w:sz w:val="20"/>
          <w:szCs w:val="20"/>
          <w:u w:val="single"/>
        </w:rPr>
      </w:pPr>
      <w:r w:rsidRPr="00087A1C">
        <w:rPr>
          <w:b/>
          <w:bCs/>
          <w:u w:val="single"/>
        </w:rPr>
        <w:t>PERS923 - International Faculty Sponsorship Cost Acknowledgment Form</w:t>
      </w:r>
    </w:p>
    <w:p w14:paraId="61D9249A" w14:textId="553B7146" w:rsidR="00F3383F" w:rsidRPr="005D5859" w:rsidRDefault="00F3383F" w:rsidP="00F3383F">
      <w:pPr>
        <w:rPr>
          <w:i/>
          <w:iCs/>
          <w:sz w:val="20"/>
          <w:szCs w:val="20"/>
        </w:rPr>
      </w:pPr>
      <w:r w:rsidRPr="005D5859">
        <w:rPr>
          <w:i/>
          <w:iCs/>
          <w:sz w:val="20"/>
          <w:szCs w:val="20"/>
        </w:rPr>
        <w:t xml:space="preserve">Departments are responsible for costs associated with visa sponsorship, which include but are not limited to the following: </w:t>
      </w:r>
      <w:r w:rsidR="007C5131" w:rsidRPr="005D5859">
        <w:rPr>
          <w:i/>
          <w:iCs/>
          <w:sz w:val="20"/>
          <w:szCs w:val="20"/>
        </w:rPr>
        <w:t xml:space="preserve">Initial H1-B, future </w:t>
      </w:r>
      <w:r w:rsidRPr="005D5859">
        <w:rPr>
          <w:i/>
          <w:iCs/>
          <w:sz w:val="20"/>
          <w:szCs w:val="20"/>
        </w:rPr>
        <w:t>H1-B Extensions and express mailing costs (Initial PERM applications, approval notices to individuals outside of the country, receiving receipt or approval notices, mailing premium processing documents) and any supplemental fees, including the $100,000 fee imposed by the Department of Homeland Security effective 09/21/2025 which could be imposed. This form is not a comprehensive listing of all potential costs since each sponsorship case is unique. If you have any questions about potential costs, please contact your Faculty Employment Consultant.</w:t>
      </w:r>
    </w:p>
    <w:p w14:paraId="625E17BD" w14:textId="55A04C47" w:rsidR="00F3383F" w:rsidRPr="005D5859" w:rsidRDefault="394CB023" w:rsidP="00F3383F">
      <w:pPr>
        <w:rPr>
          <w:sz w:val="20"/>
          <w:szCs w:val="20"/>
        </w:rPr>
      </w:pPr>
      <w:r w:rsidRPr="5F1CA0B0">
        <w:rPr>
          <w:b/>
          <w:bCs/>
          <w:sz w:val="20"/>
          <w:szCs w:val="20"/>
        </w:rPr>
        <w:t>I. H1</w:t>
      </w:r>
      <w:r w:rsidR="72BD8D8E" w:rsidRPr="5F1CA0B0">
        <w:rPr>
          <w:b/>
          <w:bCs/>
          <w:sz w:val="20"/>
          <w:szCs w:val="20"/>
        </w:rPr>
        <w:t>-</w:t>
      </w:r>
      <w:r w:rsidRPr="5F1CA0B0">
        <w:rPr>
          <w:b/>
          <w:bCs/>
          <w:sz w:val="20"/>
          <w:szCs w:val="20"/>
        </w:rPr>
        <w:t>B Processing</w:t>
      </w:r>
      <w:r w:rsidRPr="5F1CA0B0">
        <w:rPr>
          <w:sz w:val="20"/>
          <w:szCs w:val="20"/>
        </w:rPr>
        <w:t xml:space="preserve"> – approx. $2,600, but up to $</w:t>
      </w:r>
      <w:r w:rsidR="7D90B0A6" w:rsidRPr="5F1CA0B0">
        <w:rPr>
          <w:sz w:val="20"/>
          <w:szCs w:val="20"/>
        </w:rPr>
        <w:t>6</w:t>
      </w:r>
      <w:r w:rsidR="162F44A6" w:rsidRPr="5F1CA0B0">
        <w:rPr>
          <w:sz w:val="20"/>
          <w:szCs w:val="20"/>
        </w:rPr>
        <w:t>,</w:t>
      </w:r>
      <w:r w:rsidR="7D90B0A6" w:rsidRPr="5F1CA0B0">
        <w:rPr>
          <w:sz w:val="20"/>
          <w:szCs w:val="20"/>
        </w:rPr>
        <w:t xml:space="preserve">050 </w:t>
      </w:r>
      <w:r w:rsidRPr="5F1CA0B0">
        <w:rPr>
          <w:sz w:val="20"/>
          <w:szCs w:val="20"/>
        </w:rPr>
        <w:t>with premium processing</w:t>
      </w:r>
    </w:p>
    <w:p w14:paraId="54236401" w14:textId="3A01A1AF" w:rsidR="005D5859" w:rsidRPr="005D5859" w:rsidRDefault="394CB023" w:rsidP="00F3383F">
      <w:pPr>
        <w:rPr>
          <w:sz w:val="20"/>
          <w:szCs w:val="20"/>
        </w:rPr>
      </w:pPr>
      <w:r w:rsidRPr="5F1CA0B0">
        <w:rPr>
          <w:sz w:val="20"/>
          <w:szCs w:val="20"/>
        </w:rPr>
        <w:t xml:space="preserve">Human Resources will verify employment of a new Tenure-Track International faculty member. The College is responsible for the attorney fees and any USCIS charges associated with </w:t>
      </w:r>
      <w:r w:rsidR="72BD8D8E" w:rsidRPr="5F1CA0B0">
        <w:rPr>
          <w:sz w:val="20"/>
          <w:szCs w:val="20"/>
        </w:rPr>
        <w:t>H1-</w:t>
      </w:r>
      <w:r w:rsidRPr="5F1CA0B0">
        <w:rPr>
          <w:sz w:val="20"/>
          <w:szCs w:val="20"/>
        </w:rPr>
        <w:t xml:space="preserve">B processing. Attorney fees will be invoiced separately from USCIS </w:t>
      </w:r>
      <w:r w:rsidR="594AFC01" w:rsidRPr="5F1CA0B0">
        <w:rPr>
          <w:sz w:val="20"/>
          <w:szCs w:val="20"/>
        </w:rPr>
        <w:t>charges,</w:t>
      </w:r>
      <w:r w:rsidRPr="5F1CA0B0">
        <w:rPr>
          <w:sz w:val="20"/>
          <w:szCs w:val="20"/>
        </w:rPr>
        <w:t xml:space="preserve"> and prices may vary based on the specifics of the request. </w:t>
      </w:r>
    </w:p>
    <w:p w14:paraId="71838AA7" w14:textId="627F9927" w:rsidR="00F3383F" w:rsidRPr="005D5859" w:rsidRDefault="00F3383F" w:rsidP="00F3383F">
      <w:pPr>
        <w:rPr>
          <w:sz w:val="20"/>
          <w:szCs w:val="20"/>
        </w:rPr>
      </w:pPr>
      <w:r w:rsidRPr="005D5859">
        <w:rPr>
          <w:b/>
          <w:bCs/>
          <w:sz w:val="20"/>
          <w:szCs w:val="20"/>
        </w:rPr>
        <w:t>II. Permanent Residency Sponsorship</w:t>
      </w:r>
      <w:r w:rsidRPr="005D5859">
        <w:rPr>
          <w:sz w:val="20"/>
          <w:szCs w:val="20"/>
        </w:rPr>
        <w:t xml:space="preserve"> – $1,030 – this is to file ETA 9089 (required for employers to cover)</w:t>
      </w:r>
    </w:p>
    <w:p w14:paraId="5E6B17EF" w14:textId="55396842" w:rsidR="00F3383F" w:rsidRPr="005D5859" w:rsidRDefault="394CB023" w:rsidP="00F3383F">
      <w:pPr>
        <w:rPr>
          <w:sz w:val="20"/>
          <w:szCs w:val="20"/>
        </w:rPr>
      </w:pPr>
      <w:r w:rsidRPr="5F1CA0B0">
        <w:rPr>
          <w:sz w:val="20"/>
          <w:szCs w:val="20"/>
        </w:rPr>
        <w:t xml:space="preserve">No later than 16 months after the initial offer date, departments/schools may initiate Permanent Residency (green card) sponsorship. The College is responsible for the attorney fees and any USCIS charges associated with the request upon verification of the faculty member’s good standing. Attorney fees will be invoiced separately from USCIS </w:t>
      </w:r>
      <w:r w:rsidR="0FF6FD1E" w:rsidRPr="5F1CA0B0">
        <w:rPr>
          <w:sz w:val="20"/>
          <w:szCs w:val="20"/>
        </w:rPr>
        <w:t>charges,</w:t>
      </w:r>
      <w:r w:rsidRPr="5F1CA0B0">
        <w:rPr>
          <w:sz w:val="20"/>
          <w:szCs w:val="20"/>
        </w:rPr>
        <w:t xml:space="preserve"> and prices may vary based on the specifics of the request.</w:t>
      </w:r>
    </w:p>
    <w:p w14:paraId="65AD50FA" w14:textId="370C8C73" w:rsidR="00F3383F" w:rsidRPr="005D5859" w:rsidRDefault="72BD8D8E" w:rsidP="00F3383F">
      <w:pPr>
        <w:rPr>
          <w:sz w:val="20"/>
          <w:szCs w:val="20"/>
        </w:rPr>
      </w:pPr>
      <w:r w:rsidRPr="5F1CA0B0">
        <w:rPr>
          <w:b/>
          <w:bCs/>
          <w:sz w:val="20"/>
          <w:szCs w:val="20"/>
        </w:rPr>
        <w:t xml:space="preserve">III. </w:t>
      </w:r>
      <w:r w:rsidR="394CB023" w:rsidRPr="5F1CA0B0">
        <w:rPr>
          <w:b/>
          <w:bCs/>
          <w:sz w:val="20"/>
          <w:szCs w:val="20"/>
        </w:rPr>
        <w:t>Accounting Information:</w:t>
      </w:r>
      <w:r w:rsidR="394CB023" w:rsidRPr="5F1CA0B0">
        <w:rPr>
          <w:sz w:val="20"/>
          <w:szCs w:val="20"/>
        </w:rPr>
        <w:t xml:space="preserve"> The College must provide an account number to Human Resources for expenses associated with immigration processing.  A Journal Entry or entries, as appropriate, will be made to cover the fees. No immigration processes will be in</w:t>
      </w:r>
      <w:r w:rsidR="4A23713A" w:rsidRPr="5F1CA0B0">
        <w:rPr>
          <w:sz w:val="20"/>
          <w:szCs w:val="20"/>
        </w:rPr>
        <w:t>itiated</w:t>
      </w:r>
      <w:r w:rsidR="394CB023" w:rsidRPr="5F1CA0B0">
        <w:rPr>
          <w:sz w:val="20"/>
          <w:szCs w:val="20"/>
        </w:rPr>
        <w:t xml:space="preserve"> until this account number is received. If source of funds for the account provided is a Foundation fund, the department will be responsible for requesting payment from the Foundation fund to Human Resources for all applicable costs.</w:t>
      </w:r>
    </w:p>
    <w:p w14:paraId="450883BA" w14:textId="67001A01" w:rsidR="00F3383F" w:rsidRPr="005D5859" w:rsidRDefault="394CB023" w:rsidP="00F3383F">
      <w:pPr>
        <w:rPr>
          <w:sz w:val="20"/>
          <w:szCs w:val="20"/>
        </w:rPr>
      </w:pPr>
      <w:r w:rsidRPr="5F1CA0B0">
        <w:rPr>
          <w:sz w:val="20"/>
          <w:szCs w:val="20"/>
        </w:rPr>
        <w:t xml:space="preserve">Indicate </w:t>
      </w:r>
      <w:r w:rsidR="04B3EEA1" w:rsidRPr="5F1CA0B0">
        <w:rPr>
          <w:sz w:val="20"/>
          <w:szCs w:val="20"/>
        </w:rPr>
        <w:t>Colleg</w:t>
      </w:r>
      <w:r w:rsidR="0021321E">
        <w:rPr>
          <w:sz w:val="20"/>
          <w:szCs w:val="20"/>
        </w:rPr>
        <w:t>e</w:t>
      </w:r>
      <w:r w:rsidRPr="5F1CA0B0">
        <w:rPr>
          <w:sz w:val="20"/>
          <w:szCs w:val="20"/>
        </w:rPr>
        <w:t xml:space="preserve"> Foundation </w:t>
      </w:r>
      <w:r w:rsidR="72BD8D8E" w:rsidRPr="5F1CA0B0">
        <w:rPr>
          <w:sz w:val="20"/>
          <w:szCs w:val="20"/>
        </w:rPr>
        <w:t xml:space="preserve">account </w:t>
      </w:r>
      <w:r w:rsidRPr="5F1CA0B0">
        <w:rPr>
          <w:sz w:val="20"/>
          <w:szCs w:val="20"/>
        </w:rPr>
        <w:t xml:space="preserve">number: </w:t>
      </w:r>
      <w:r w:rsidR="002458A5" w:rsidRPr="00A73ECC">
        <w:rPr>
          <w:sz w:val="20"/>
          <w:szCs w:val="20"/>
          <w:u w:val="single"/>
        </w:rPr>
        <w:object w:dxaOrig="1440" w:dyaOrig="1440" w14:anchorId="05342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55.6pt;height:18pt" o:ole="">
            <v:imagedata r:id="rId5" o:title=""/>
          </v:shape>
          <w:control r:id="rId6" w:name="TextBox1" w:shapeid="_x0000_i1041"/>
        </w:object>
      </w:r>
    </w:p>
    <w:p w14:paraId="4DD3D654" w14:textId="77777777" w:rsidR="005D5859" w:rsidRPr="005D5859" w:rsidRDefault="005D5859" w:rsidP="005D5859">
      <w:pPr>
        <w:rPr>
          <w:b/>
          <w:bCs/>
          <w:sz w:val="20"/>
          <w:szCs w:val="20"/>
        </w:rPr>
      </w:pPr>
      <w:r w:rsidRPr="005D5859">
        <w:rPr>
          <w:b/>
          <w:bCs/>
          <w:sz w:val="20"/>
          <w:szCs w:val="20"/>
        </w:rPr>
        <w:t>IV.</w:t>
      </w:r>
      <w:r w:rsidRPr="005D5859">
        <w:rPr>
          <w:sz w:val="20"/>
          <w:szCs w:val="20"/>
        </w:rPr>
        <w:t xml:space="preserve"> </w:t>
      </w:r>
      <w:r w:rsidRPr="005D5859">
        <w:rPr>
          <w:b/>
          <w:bCs/>
          <w:sz w:val="20"/>
          <w:szCs w:val="20"/>
        </w:rPr>
        <w:t>Sponsored Employee</w:t>
      </w:r>
    </w:p>
    <w:p w14:paraId="532745E7" w14:textId="634D9B90" w:rsidR="005D5859" w:rsidRPr="005D5859" w:rsidRDefault="005D5859" w:rsidP="005D5859">
      <w:pPr>
        <w:rPr>
          <w:sz w:val="20"/>
          <w:szCs w:val="20"/>
        </w:rPr>
      </w:pPr>
      <w:r w:rsidRPr="005D5859">
        <w:rPr>
          <w:sz w:val="20"/>
          <w:szCs w:val="20"/>
        </w:rPr>
        <w:t>Faculty Name:</w:t>
      </w:r>
      <w:r w:rsidR="00F51845" w:rsidRPr="00A73ECC">
        <w:rPr>
          <w:sz w:val="20"/>
          <w:szCs w:val="20"/>
          <w:u w:val="single"/>
        </w:rPr>
        <w:object w:dxaOrig="1440" w:dyaOrig="1440" w14:anchorId="33A9E282">
          <v:shape id="_x0000_i1043" type="#_x0000_t75" style="width:242.4pt;height:18pt" o:ole="">
            <v:imagedata r:id="rId7" o:title=""/>
          </v:shape>
          <w:control r:id="rId8" w:name="TextBox2" w:shapeid="_x0000_i1043"/>
        </w:object>
      </w:r>
    </w:p>
    <w:p w14:paraId="24B19679" w14:textId="13FB9EB1" w:rsidR="005D5859" w:rsidRPr="005D5859" w:rsidRDefault="72BD8D8E" w:rsidP="005D5859">
      <w:pPr>
        <w:rPr>
          <w:sz w:val="20"/>
          <w:szCs w:val="20"/>
        </w:rPr>
      </w:pPr>
      <w:r w:rsidRPr="4130353E">
        <w:rPr>
          <w:sz w:val="20"/>
          <w:szCs w:val="20"/>
        </w:rPr>
        <w:t>UID:</w:t>
      </w:r>
      <w:r w:rsidR="00F51845" w:rsidRPr="00A73ECC">
        <w:rPr>
          <w:sz w:val="20"/>
          <w:szCs w:val="20"/>
          <w:u w:val="single"/>
        </w:rPr>
        <w:object w:dxaOrig="1440" w:dyaOrig="1440" w14:anchorId="44A572AF">
          <v:shape id="_x0000_i1045" type="#_x0000_t75" style="width:153pt;height:18pt" o:ole="">
            <v:imagedata r:id="rId9" o:title=""/>
          </v:shape>
          <w:control r:id="rId10" w:name="TextBox3" w:shapeid="_x0000_i1045"/>
        </w:object>
      </w:r>
      <w:r w:rsidR="274A0C25" w:rsidRPr="4130353E">
        <w:rPr>
          <w:sz w:val="20"/>
          <w:szCs w:val="20"/>
        </w:rPr>
        <w:t xml:space="preserve"> (</w:t>
      </w:r>
      <w:r w:rsidR="3DE5AE6A" w:rsidRPr="4130353E">
        <w:rPr>
          <w:sz w:val="20"/>
          <w:szCs w:val="20"/>
        </w:rPr>
        <w:t>N/A for new hires</w:t>
      </w:r>
      <w:r w:rsidR="274A0C25" w:rsidRPr="4130353E">
        <w:rPr>
          <w:sz w:val="20"/>
          <w:szCs w:val="20"/>
        </w:rPr>
        <w:t>)</w:t>
      </w:r>
    </w:p>
    <w:p w14:paraId="1BA494BB" w14:textId="579CF191" w:rsidR="005D5859" w:rsidRPr="005D5859" w:rsidRDefault="005D5859" w:rsidP="005D5859">
      <w:pPr>
        <w:rPr>
          <w:sz w:val="20"/>
          <w:szCs w:val="20"/>
        </w:rPr>
      </w:pPr>
      <w:r w:rsidRPr="005D5859">
        <w:rPr>
          <w:sz w:val="20"/>
          <w:szCs w:val="20"/>
        </w:rPr>
        <w:t>Department/School:</w:t>
      </w:r>
      <w:r w:rsidR="00A73ECC" w:rsidRPr="00A73ECC">
        <w:rPr>
          <w:sz w:val="20"/>
          <w:szCs w:val="20"/>
          <w:u w:val="single"/>
        </w:rPr>
        <w:object w:dxaOrig="1440" w:dyaOrig="1440" w14:anchorId="3CD4B146">
          <v:shape id="_x0000_i1047" type="#_x0000_t75" style="width:261pt;height:18pt" o:ole="">
            <v:imagedata r:id="rId11" o:title=""/>
          </v:shape>
          <w:control r:id="rId12" w:name="TextBox4" w:shapeid="_x0000_i1047"/>
        </w:object>
      </w:r>
    </w:p>
    <w:p w14:paraId="5B5FB1F6" w14:textId="77777777" w:rsidR="005D5859" w:rsidRPr="005D5859" w:rsidRDefault="005D5859" w:rsidP="005D5859">
      <w:pPr>
        <w:rPr>
          <w:b/>
          <w:bCs/>
          <w:sz w:val="20"/>
          <w:szCs w:val="20"/>
        </w:rPr>
      </w:pPr>
      <w:r w:rsidRPr="005D5859">
        <w:rPr>
          <w:b/>
          <w:bCs/>
          <w:sz w:val="20"/>
          <w:szCs w:val="20"/>
        </w:rPr>
        <w:t>V. Approvals</w:t>
      </w:r>
    </w:p>
    <w:p w14:paraId="20657982" w14:textId="5BF0075B" w:rsidR="007C5131" w:rsidRDefault="00F3383F" w:rsidP="005831E2">
      <w:pPr>
        <w:spacing w:after="0"/>
        <w:rPr>
          <w:sz w:val="20"/>
          <w:szCs w:val="20"/>
        </w:rPr>
      </w:pPr>
      <w:r w:rsidRPr="005D5859">
        <w:rPr>
          <w:i/>
          <w:iCs/>
          <w:sz w:val="20"/>
          <w:szCs w:val="20"/>
        </w:rPr>
        <w:t>Chair/Director</w:t>
      </w:r>
      <w:r w:rsidRPr="005D5859">
        <w:rPr>
          <w:sz w:val="20"/>
          <w:szCs w:val="20"/>
        </w:rPr>
        <w:t>:</w:t>
      </w:r>
      <w:r w:rsidR="005D5859">
        <w:rPr>
          <w:sz w:val="20"/>
          <w:szCs w:val="20"/>
        </w:rPr>
        <w:t xml:space="preserve"> </w:t>
      </w:r>
    </w:p>
    <w:p w14:paraId="1E3652EB" w14:textId="15DC93DB" w:rsidR="005D5859" w:rsidRDefault="005D5859" w:rsidP="005D5859">
      <w:pPr>
        <w:rPr>
          <w:sz w:val="20"/>
          <w:szCs w:val="20"/>
        </w:rPr>
      </w:pPr>
      <w:bookmarkStart w:id="0" w:name="_Hlk225851844"/>
      <w:r>
        <w:rPr>
          <w:sz w:val="20"/>
          <w:szCs w:val="20"/>
        </w:rPr>
        <w:t>Printed Name</w:t>
      </w:r>
      <w:r w:rsidR="00A73ECC" w:rsidRPr="00A73ECC">
        <w:rPr>
          <w:sz w:val="20"/>
          <w:szCs w:val="20"/>
          <w:u w:val="single"/>
        </w:rPr>
        <w:object w:dxaOrig="1440" w:dyaOrig="1440" w14:anchorId="57C9799B">
          <v:shape id="_x0000_i1049" type="#_x0000_t75" style="width:4in;height:18pt" o:ole="">
            <v:imagedata r:id="rId13" o:title=""/>
          </v:shape>
          <w:control r:id="rId14" w:name="TextBox5" w:shapeid="_x0000_i1049"/>
        </w:object>
      </w:r>
    </w:p>
    <w:p w14:paraId="5290C580" w14:textId="0B2C6D40" w:rsidR="005D5859" w:rsidRPr="005D5859" w:rsidRDefault="005D5859" w:rsidP="005D5859">
      <w:pPr>
        <w:rPr>
          <w:sz w:val="20"/>
          <w:szCs w:val="20"/>
        </w:rPr>
      </w:pPr>
      <w:r>
        <w:rPr>
          <w:sz w:val="20"/>
          <w:szCs w:val="20"/>
        </w:rPr>
        <w:t>Signature _________________________________</w:t>
      </w:r>
      <w:r>
        <w:rPr>
          <w:sz w:val="20"/>
          <w:szCs w:val="20"/>
        </w:rPr>
        <w:tab/>
      </w:r>
      <w:r>
        <w:rPr>
          <w:sz w:val="20"/>
          <w:szCs w:val="20"/>
        </w:rPr>
        <w:tab/>
        <w:t>Date</w:t>
      </w:r>
      <w:r w:rsidR="00A73ECC" w:rsidRPr="00A73ECC">
        <w:rPr>
          <w:sz w:val="20"/>
          <w:szCs w:val="20"/>
          <w:u w:val="single"/>
        </w:rPr>
        <w:object w:dxaOrig="1440" w:dyaOrig="1440" w14:anchorId="5AD46043">
          <v:shape id="_x0000_i1052" type="#_x0000_t75" style="width:1in;height:18pt" o:ole="">
            <v:imagedata r:id="rId15" o:title=""/>
          </v:shape>
          <w:control r:id="rId16" w:name="TextBox7" w:shapeid="_x0000_i1052"/>
        </w:object>
      </w:r>
    </w:p>
    <w:bookmarkEnd w:id="0"/>
    <w:p w14:paraId="6C178C84" w14:textId="33DDEF2A" w:rsidR="007C5131" w:rsidRPr="005D5859" w:rsidRDefault="007C5131" w:rsidP="005831E2">
      <w:pPr>
        <w:spacing w:after="0"/>
        <w:rPr>
          <w:i/>
          <w:iCs/>
          <w:sz w:val="20"/>
          <w:szCs w:val="20"/>
        </w:rPr>
      </w:pPr>
      <w:r w:rsidRPr="005D5859">
        <w:rPr>
          <w:i/>
          <w:iCs/>
          <w:sz w:val="20"/>
          <w:szCs w:val="20"/>
        </w:rPr>
        <w:t>Dean:</w:t>
      </w:r>
    </w:p>
    <w:p w14:paraId="40F01D33" w14:textId="38E18A2F" w:rsidR="005D5859" w:rsidRDefault="005D5859" w:rsidP="005D5859">
      <w:pPr>
        <w:rPr>
          <w:sz w:val="20"/>
          <w:szCs w:val="20"/>
        </w:rPr>
      </w:pPr>
      <w:r>
        <w:rPr>
          <w:sz w:val="20"/>
          <w:szCs w:val="20"/>
        </w:rPr>
        <w:t>Printed Name</w:t>
      </w:r>
      <w:r w:rsidR="00A73ECC" w:rsidRPr="00A73ECC">
        <w:rPr>
          <w:sz w:val="20"/>
          <w:szCs w:val="20"/>
          <w:u w:val="single"/>
        </w:rPr>
        <w:object w:dxaOrig="1440" w:dyaOrig="1440" w14:anchorId="2D80B6B9">
          <v:shape id="_x0000_i1053" type="#_x0000_t75" style="width:289.2pt;height:18pt" o:ole="">
            <v:imagedata r:id="rId17" o:title=""/>
          </v:shape>
          <w:control r:id="rId18" w:name="TextBox6" w:shapeid="_x0000_i1053"/>
        </w:object>
      </w:r>
    </w:p>
    <w:p w14:paraId="569D0185" w14:textId="30294F0F" w:rsidR="005D5859" w:rsidRPr="005D5859" w:rsidRDefault="005D5859" w:rsidP="005D5859">
      <w:pPr>
        <w:rPr>
          <w:sz w:val="20"/>
          <w:szCs w:val="20"/>
        </w:rPr>
      </w:pPr>
      <w:r>
        <w:rPr>
          <w:sz w:val="20"/>
          <w:szCs w:val="20"/>
        </w:rPr>
        <w:t>Signature _________________________________</w:t>
      </w:r>
      <w:r>
        <w:rPr>
          <w:sz w:val="20"/>
          <w:szCs w:val="20"/>
        </w:rPr>
        <w:tab/>
      </w:r>
      <w:r>
        <w:rPr>
          <w:sz w:val="20"/>
          <w:szCs w:val="20"/>
        </w:rPr>
        <w:tab/>
        <w:t>Date</w:t>
      </w:r>
      <w:r w:rsidR="00A73ECC" w:rsidRPr="00A73ECC">
        <w:rPr>
          <w:sz w:val="20"/>
          <w:szCs w:val="20"/>
          <w:u w:val="single"/>
        </w:rPr>
        <w:object w:dxaOrig="1440" w:dyaOrig="1440" w14:anchorId="5D1A9172">
          <v:shape id="_x0000_i1074" type="#_x0000_t75" style="width:1in;height:18pt" o:ole="">
            <v:imagedata r:id="rId15" o:title=""/>
          </v:shape>
          <w:control r:id="rId19" w:name="TextBox8" w:shapeid="_x0000_i1074"/>
        </w:object>
      </w:r>
    </w:p>
    <w:p w14:paraId="7B8055F7" w14:textId="6672B18E" w:rsidR="00F3383F" w:rsidRPr="005D5859" w:rsidRDefault="007C5131" w:rsidP="00F3383F">
      <w:pPr>
        <w:rPr>
          <w:sz w:val="20"/>
          <w:szCs w:val="20"/>
        </w:rPr>
      </w:pPr>
      <w:r w:rsidRPr="005D5859">
        <w:rPr>
          <w:sz w:val="20"/>
          <w:szCs w:val="20"/>
        </w:rPr>
        <w:t xml:space="preserve"> Please return the completed form to Human Resources – Campus Box 1300.</w:t>
      </w:r>
    </w:p>
    <w:sectPr w:rsidR="00F3383F" w:rsidRPr="005D5859" w:rsidSect="00A73EC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3F"/>
    <w:rsid w:val="00087A1C"/>
    <w:rsid w:val="001B7F3C"/>
    <w:rsid w:val="0021321E"/>
    <w:rsid w:val="002458A5"/>
    <w:rsid w:val="00317DAC"/>
    <w:rsid w:val="005831E2"/>
    <w:rsid w:val="005B03B7"/>
    <w:rsid w:val="005D2C37"/>
    <w:rsid w:val="005D5859"/>
    <w:rsid w:val="005E038C"/>
    <w:rsid w:val="0062409A"/>
    <w:rsid w:val="007C5131"/>
    <w:rsid w:val="0088785E"/>
    <w:rsid w:val="008A3E58"/>
    <w:rsid w:val="00984538"/>
    <w:rsid w:val="00A06205"/>
    <w:rsid w:val="00A577B2"/>
    <w:rsid w:val="00A66E23"/>
    <w:rsid w:val="00A73ECC"/>
    <w:rsid w:val="00C519B9"/>
    <w:rsid w:val="00CC5DDB"/>
    <w:rsid w:val="00D01424"/>
    <w:rsid w:val="00D50D6B"/>
    <w:rsid w:val="00D67B55"/>
    <w:rsid w:val="00E52845"/>
    <w:rsid w:val="00E57825"/>
    <w:rsid w:val="00ED4A96"/>
    <w:rsid w:val="00F3383F"/>
    <w:rsid w:val="00F51845"/>
    <w:rsid w:val="00FA543B"/>
    <w:rsid w:val="00FF0DF7"/>
    <w:rsid w:val="04B3EEA1"/>
    <w:rsid w:val="05065C84"/>
    <w:rsid w:val="063F5DEE"/>
    <w:rsid w:val="0AB215ED"/>
    <w:rsid w:val="0E25FDBC"/>
    <w:rsid w:val="0E2ADC0C"/>
    <w:rsid w:val="0FF6FD1E"/>
    <w:rsid w:val="13DFB69C"/>
    <w:rsid w:val="1584474B"/>
    <w:rsid w:val="162F44A6"/>
    <w:rsid w:val="226C0990"/>
    <w:rsid w:val="274A0C25"/>
    <w:rsid w:val="29C650D9"/>
    <w:rsid w:val="3893C6CE"/>
    <w:rsid w:val="394CB023"/>
    <w:rsid w:val="3DE5AE6A"/>
    <w:rsid w:val="4130353E"/>
    <w:rsid w:val="47C201D4"/>
    <w:rsid w:val="4946BE7E"/>
    <w:rsid w:val="4A23713A"/>
    <w:rsid w:val="4AF47D24"/>
    <w:rsid w:val="594AFC01"/>
    <w:rsid w:val="5E580D68"/>
    <w:rsid w:val="5F1CA0B0"/>
    <w:rsid w:val="68AEECEF"/>
    <w:rsid w:val="696F3627"/>
    <w:rsid w:val="6BC3902C"/>
    <w:rsid w:val="715B6BD8"/>
    <w:rsid w:val="72BD8D8E"/>
    <w:rsid w:val="78B31B95"/>
    <w:rsid w:val="7D90B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AA07682"/>
  <w15:chartTrackingRefBased/>
  <w15:docId w15:val="{AB76F129-6818-4692-8B9D-44B2CFE6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83F"/>
    <w:rPr>
      <w:rFonts w:eastAsiaTheme="majorEastAsia" w:cstheme="majorBidi"/>
      <w:color w:val="272727" w:themeColor="text1" w:themeTint="D8"/>
    </w:rPr>
  </w:style>
  <w:style w:type="paragraph" w:styleId="Title">
    <w:name w:val="Title"/>
    <w:basedOn w:val="Normal"/>
    <w:next w:val="Normal"/>
    <w:link w:val="TitleChar"/>
    <w:uiPriority w:val="10"/>
    <w:qFormat/>
    <w:rsid w:val="00F33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83F"/>
    <w:pPr>
      <w:spacing w:before="160"/>
      <w:jc w:val="center"/>
    </w:pPr>
    <w:rPr>
      <w:i/>
      <w:iCs/>
      <w:color w:val="404040" w:themeColor="text1" w:themeTint="BF"/>
    </w:rPr>
  </w:style>
  <w:style w:type="character" w:customStyle="1" w:styleId="QuoteChar">
    <w:name w:val="Quote Char"/>
    <w:basedOn w:val="DefaultParagraphFont"/>
    <w:link w:val="Quote"/>
    <w:uiPriority w:val="29"/>
    <w:rsid w:val="00F3383F"/>
    <w:rPr>
      <w:i/>
      <w:iCs/>
      <w:color w:val="404040" w:themeColor="text1" w:themeTint="BF"/>
    </w:rPr>
  </w:style>
  <w:style w:type="paragraph" w:styleId="ListParagraph">
    <w:name w:val="List Paragraph"/>
    <w:basedOn w:val="Normal"/>
    <w:uiPriority w:val="34"/>
    <w:qFormat/>
    <w:rsid w:val="00F3383F"/>
    <w:pPr>
      <w:ind w:left="720"/>
      <w:contextualSpacing/>
    </w:pPr>
  </w:style>
  <w:style w:type="character" w:styleId="IntenseEmphasis">
    <w:name w:val="Intense Emphasis"/>
    <w:basedOn w:val="DefaultParagraphFont"/>
    <w:uiPriority w:val="21"/>
    <w:qFormat/>
    <w:rsid w:val="00F3383F"/>
    <w:rPr>
      <w:i/>
      <w:iCs/>
      <w:color w:val="0F4761" w:themeColor="accent1" w:themeShade="BF"/>
    </w:rPr>
  </w:style>
  <w:style w:type="paragraph" w:styleId="IntenseQuote">
    <w:name w:val="Intense Quote"/>
    <w:basedOn w:val="Normal"/>
    <w:next w:val="Normal"/>
    <w:link w:val="IntenseQuoteChar"/>
    <w:uiPriority w:val="30"/>
    <w:qFormat/>
    <w:rsid w:val="00F33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83F"/>
    <w:rPr>
      <w:i/>
      <w:iCs/>
      <w:color w:val="0F4761" w:themeColor="accent1" w:themeShade="BF"/>
    </w:rPr>
  </w:style>
  <w:style w:type="character" w:styleId="IntenseReference">
    <w:name w:val="Intense Reference"/>
    <w:basedOn w:val="DefaultParagraphFont"/>
    <w:uiPriority w:val="32"/>
    <w:qFormat/>
    <w:rsid w:val="00F3383F"/>
    <w:rPr>
      <w:b/>
      <w:bCs/>
      <w:smallCaps/>
      <w:color w:val="0F4761" w:themeColor="accent1" w:themeShade="BF"/>
      <w:spacing w:val="5"/>
    </w:rPr>
  </w:style>
  <w:style w:type="paragraph" w:styleId="Revision">
    <w:name w:val="Revision"/>
    <w:hidden/>
    <w:uiPriority w:val="99"/>
    <w:semiHidden/>
    <w:rsid w:val="00F3383F"/>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D50D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E2229-86DC-4D77-B03B-3997EE12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Bonneville, Janice</dc:creator>
  <cp:keywords/>
  <dc:description/>
  <cp:lastModifiedBy>Schaafsma, Dave</cp:lastModifiedBy>
  <cp:revision>2</cp:revision>
  <dcterms:created xsi:type="dcterms:W3CDTF">2026-05-13T16:03:00Z</dcterms:created>
  <dcterms:modified xsi:type="dcterms:W3CDTF">2026-05-13T16:03:00Z</dcterms:modified>
</cp:coreProperties>
</file>